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  <w:t>电子信息学院内设中层干部职数设置</w:t>
      </w:r>
      <w:bookmarkEnd w:id="0"/>
    </w:p>
    <w:tbl>
      <w:tblPr>
        <w:tblStyle w:val="3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42"/>
        <w:gridCol w:w="1091"/>
        <w:gridCol w:w="1020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2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岗位职数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正职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副职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综合办公室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74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由学校统一选聘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与科研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学生工作办公室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/</w:t>
            </w:r>
          </w:p>
        </w:tc>
        <w:tc>
          <w:tcPr>
            <w:tcW w:w="27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计算机系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其中1名副职可由系教工支部书记兼任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电子系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其中1名副职可由系教工支部书记兼任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中心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服务地方办公室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分工会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代主席，待提交教职工代表大会选举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39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4512B"/>
    <w:rsid w:val="500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2022-09-07T08:32:00Z</dcterms:created>
  <dc:creator>刘晔</dc:creator>
  <cp:lastModifiedBy>刘晔</cp:lastModifiedBy>
  <dcterms:modified xsi:type="dcterms:W3CDTF">2022-09-07T08:33:08Z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